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63769" w14:textId="77777777" w:rsidR="00147D0D" w:rsidRDefault="00147D0D" w:rsidP="00EC39B9"/>
    <w:p w14:paraId="1215CEEB" w14:textId="54ADE2CE" w:rsidR="00CC79E3" w:rsidRDefault="00147D0D" w:rsidP="00EC39B9">
      <w:pPr>
        <w:rPr>
          <w:b/>
          <w:bCs/>
          <w:u w:val="single"/>
        </w:rPr>
      </w:pPr>
      <w:r w:rsidRPr="00E467D9">
        <w:rPr>
          <w:b/>
          <w:bCs/>
          <w:u w:val="single"/>
        </w:rPr>
        <w:t>Community Voice Fund Q&amp;A</w:t>
      </w:r>
    </w:p>
    <w:p w14:paraId="2DE2DEF7" w14:textId="77777777" w:rsidR="009F217D" w:rsidRPr="00E467D9" w:rsidRDefault="009F217D" w:rsidP="00EC39B9">
      <w:pPr>
        <w:rPr>
          <w:b/>
          <w:bCs/>
          <w:u w:val="single"/>
        </w:rPr>
      </w:pPr>
    </w:p>
    <w:p w14:paraId="2C75F3CE" w14:textId="77777777" w:rsidR="00E467D9" w:rsidRDefault="00E467D9" w:rsidP="00EC39B9">
      <w:pPr>
        <w:rPr>
          <w:b/>
          <w:bCs/>
        </w:rPr>
      </w:pPr>
    </w:p>
    <w:p w14:paraId="6905BA10" w14:textId="1FE902DC" w:rsidR="00147D0D" w:rsidRPr="00646BA4" w:rsidRDefault="00147D0D" w:rsidP="00646BA4">
      <w:pPr>
        <w:pStyle w:val="ListParagraph"/>
        <w:numPr>
          <w:ilvl w:val="0"/>
          <w:numId w:val="6"/>
        </w:numPr>
        <w:rPr>
          <w:b/>
          <w:bCs/>
          <w:i/>
          <w:iCs/>
        </w:rPr>
      </w:pPr>
      <w:r w:rsidRPr="00646BA4">
        <w:rPr>
          <w:b/>
          <w:bCs/>
          <w:i/>
          <w:iCs/>
        </w:rPr>
        <w:t>How much detail should be shared about a convening session in a Community Voice Fund application?”</w:t>
      </w:r>
      <w:r w:rsidR="005E694A" w:rsidRPr="00646BA4">
        <w:rPr>
          <w:b/>
          <w:bCs/>
          <w:i/>
          <w:iCs/>
        </w:rPr>
        <w:t xml:space="preserve"> </w:t>
      </w:r>
      <w:r w:rsidR="00DE46D9" w:rsidRPr="00646BA4">
        <w:rPr>
          <w:b/>
          <w:bCs/>
          <w:i/>
          <w:iCs/>
        </w:rPr>
        <w:t>(3/9/23)</w:t>
      </w:r>
    </w:p>
    <w:p w14:paraId="6B38162A" w14:textId="61B744BD" w:rsidR="00147D0D" w:rsidRDefault="00147D0D" w:rsidP="00147D0D"/>
    <w:p w14:paraId="735EB64C" w14:textId="77777777" w:rsidR="00147D0D" w:rsidRDefault="00147D0D" w:rsidP="00147D0D">
      <w:pPr>
        <w:pStyle w:val="ListParagraph"/>
        <w:numPr>
          <w:ilvl w:val="0"/>
          <w:numId w:val="4"/>
        </w:numPr>
        <w:spacing w:after="160" w:line="252" w:lineRule="auto"/>
        <w:rPr>
          <w:rFonts w:eastAsia="Times New Roman"/>
        </w:rPr>
      </w:pPr>
      <w:r>
        <w:rPr>
          <w:rFonts w:eastAsia="Times New Roman"/>
        </w:rPr>
        <w:t>When completing the Community Voice Fund application</w:t>
      </w:r>
    </w:p>
    <w:p w14:paraId="73E2096E" w14:textId="6C2BFE3D" w:rsidR="00147D0D" w:rsidRDefault="00147D0D" w:rsidP="00147D0D">
      <w:pPr>
        <w:pStyle w:val="ListParagraph"/>
        <w:numPr>
          <w:ilvl w:val="1"/>
          <w:numId w:val="4"/>
        </w:numPr>
        <w:spacing w:after="160" w:line="252" w:lineRule="auto"/>
        <w:rPr>
          <w:rFonts w:eastAsia="Times New Roman"/>
        </w:rPr>
      </w:pPr>
      <w:r>
        <w:rPr>
          <w:rFonts w:eastAsia="Times New Roman"/>
        </w:rPr>
        <w:t xml:space="preserve">Identify who will convene and </w:t>
      </w:r>
      <w:proofErr w:type="gramStart"/>
      <w:r>
        <w:rPr>
          <w:rFonts w:eastAsia="Times New Roman"/>
        </w:rPr>
        <w:t>why</w:t>
      </w:r>
      <w:proofErr w:type="gramEnd"/>
    </w:p>
    <w:p w14:paraId="13848782" w14:textId="61D9997C" w:rsidR="00147D0D" w:rsidRDefault="00147D0D" w:rsidP="00147D0D">
      <w:pPr>
        <w:pStyle w:val="ListParagraph"/>
        <w:numPr>
          <w:ilvl w:val="1"/>
          <w:numId w:val="4"/>
        </w:numPr>
        <w:spacing w:after="160" w:line="252" w:lineRule="auto"/>
        <w:rPr>
          <w:rFonts w:eastAsia="Times New Roman"/>
        </w:rPr>
      </w:pPr>
      <w:r>
        <w:rPr>
          <w:rFonts w:eastAsia="Times New Roman"/>
        </w:rPr>
        <w:t xml:space="preserve">Identify what communities the convening will be held in and </w:t>
      </w:r>
      <w:proofErr w:type="gramStart"/>
      <w:r>
        <w:rPr>
          <w:rFonts w:eastAsia="Times New Roman"/>
        </w:rPr>
        <w:t>why</w:t>
      </w:r>
      <w:proofErr w:type="gramEnd"/>
    </w:p>
    <w:p w14:paraId="5E4F507B" w14:textId="77777777" w:rsidR="00147D0D" w:rsidRDefault="00147D0D" w:rsidP="00147D0D">
      <w:pPr>
        <w:pStyle w:val="ListParagraph"/>
        <w:numPr>
          <w:ilvl w:val="1"/>
          <w:numId w:val="4"/>
        </w:numPr>
        <w:spacing w:after="160" w:line="252" w:lineRule="auto"/>
        <w:rPr>
          <w:rFonts w:eastAsia="Times New Roman"/>
        </w:rPr>
      </w:pPr>
      <w:r>
        <w:rPr>
          <w:rFonts w:eastAsia="Times New Roman"/>
        </w:rPr>
        <w:t xml:space="preserve">Think through opportunities for partnerships with other organizations and </w:t>
      </w:r>
      <w:proofErr w:type="gramStart"/>
      <w:r>
        <w:rPr>
          <w:rFonts w:eastAsia="Times New Roman"/>
        </w:rPr>
        <w:t>why</w:t>
      </w:r>
      <w:proofErr w:type="gramEnd"/>
    </w:p>
    <w:p w14:paraId="23CF58C0" w14:textId="77777777" w:rsidR="00147D0D" w:rsidRDefault="00147D0D" w:rsidP="00147D0D">
      <w:pPr>
        <w:pStyle w:val="ListParagraph"/>
        <w:numPr>
          <w:ilvl w:val="1"/>
          <w:numId w:val="4"/>
        </w:numPr>
        <w:spacing w:after="160" w:line="252" w:lineRule="auto"/>
        <w:rPr>
          <w:rFonts w:eastAsia="Times New Roman"/>
        </w:rPr>
      </w:pPr>
      <w:r>
        <w:rPr>
          <w:rFonts w:eastAsia="Times New Roman"/>
        </w:rPr>
        <w:t xml:space="preserve">Identify how community leaders will be involved in the convenings and the role they will play in the overall </w:t>
      </w:r>
      <w:proofErr w:type="gramStart"/>
      <w:r>
        <w:rPr>
          <w:rFonts w:eastAsia="Times New Roman"/>
        </w:rPr>
        <w:t>process</w:t>
      </w:r>
      <w:proofErr w:type="gramEnd"/>
    </w:p>
    <w:p w14:paraId="648C7DF6" w14:textId="723B23CE" w:rsidR="00147D0D" w:rsidRDefault="00147D0D" w:rsidP="00147D0D">
      <w:pPr>
        <w:pStyle w:val="ListParagraph"/>
        <w:numPr>
          <w:ilvl w:val="1"/>
          <w:numId w:val="4"/>
        </w:numPr>
        <w:spacing w:after="160" w:line="252" w:lineRule="auto"/>
        <w:rPr>
          <w:rFonts w:eastAsia="Times New Roman"/>
        </w:rPr>
      </w:pPr>
      <w:r>
        <w:rPr>
          <w:rFonts w:eastAsia="Times New Roman"/>
        </w:rPr>
        <w:t xml:space="preserve">Identify compensation plans for resident </w:t>
      </w:r>
      <w:proofErr w:type="gramStart"/>
      <w:r>
        <w:rPr>
          <w:rFonts w:eastAsia="Times New Roman"/>
        </w:rPr>
        <w:t>participants</w:t>
      </w:r>
      <w:proofErr w:type="gramEnd"/>
      <w:r>
        <w:rPr>
          <w:rFonts w:eastAsia="Times New Roman"/>
        </w:rPr>
        <w:t xml:space="preserve"> </w:t>
      </w:r>
    </w:p>
    <w:p w14:paraId="7CC939C1" w14:textId="77777777" w:rsidR="00147D0D" w:rsidRDefault="00147D0D" w:rsidP="00147D0D">
      <w:pPr>
        <w:pStyle w:val="ListParagraph"/>
        <w:numPr>
          <w:ilvl w:val="1"/>
          <w:numId w:val="4"/>
        </w:numPr>
        <w:spacing w:after="160" w:line="252" w:lineRule="auto"/>
        <w:rPr>
          <w:rFonts w:eastAsia="Times New Roman"/>
        </w:rPr>
      </w:pPr>
      <w:r>
        <w:rPr>
          <w:rFonts w:eastAsia="Times New Roman"/>
        </w:rPr>
        <w:t>Identify specific engagement methods - how are you getting the word out/sharing information about your convening(s)</w:t>
      </w:r>
    </w:p>
    <w:p w14:paraId="4EB996D3" w14:textId="1A897A61" w:rsidR="00147D0D" w:rsidRDefault="00DE46D9" w:rsidP="00147D0D">
      <w:pPr>
        <w:pStyle w:val="ListParagraph"/>
        <w:numPr>
          <w:ilvl w:val="0"/>
          <w:numId w:val="4"/>
        </w:numPr>
        <w:spacing w:after="160" w:line="252" w:lineRule="auto"/>
        <w:rPr>
          <w:rFonts w:eastAsia="Times New Roman"/>
        </w:rPr>
      </w:pPr>
      <w:r>
        <w:rPr>
          <w:rFonts w:eastAsia="Times New Roman"/>
        </w:rPr>
        <w:t>Key e</w:t>
      </w:r>
      <w:r w:rsidR="005E694A">
        <w:rPr>
          <w:rFonts w:eastAsia="Times New Roman"/>
        </w:rPr>
        <w:t xml:space="preserve">xpectations of convening </w:t>
      </w:r>
    </w:p>
    <w:p w14:paraId="40DC0447" w14:textId="77777777" w:rsidR="00147D0D" w:rsidRDefault="00147D0D" w:rsidP="00147D0D">
      <w:pPr>
        <w:pStyle w:val="ListParagraph"/>
        <w:numPr>
          <w:ilvl w:val="1"/>
          <w:numId w:val="4"/>
        </w:numPr>
        <w:spacing w:after="160" w:line="252" w:lineRule="auto"/>
        <w:rPr>
          <w:rFonts w:eastAsia="Times New Roman"/>
        </w:rPr>
      </w:pPr>
      <w:r>
        <w:rPr>
          <w:rFonts w:eastAsia="Times New Roman"/>
        </w:rPr>
        <w:t>What are the solutions as framed by the community?</w:t>
      </w:r>
    </w:p>
    <w:p w14:paraId="539CF9A6" w14:textId="47AB3C84" w:rsidR="00147D0D" w:rsidRDefault="00147D0D" w:rsidP="00147D0D">
      <w:pPr>
        <w:pStyle w:val="ListParagraph"/>
        <w:numPr>
          <w:ilvl w:val="1"/>
          <w:numId w:val="4"/>
        </w:numPr>
        <w:spacing w:after="160" w:line="252" w:lineRule="auto"/>
        <w:rPr>
          <w:rFonts w:eastAsia="Times New Roman"/>
        </w:rPr>
      </w:pPr>
      <w:r>
        <w:rPr>
          <w:rFonts w:eastAsia="Times New Roman"/>
        </w:rPr>
        <w:t>How did the community contribute to building the agenda?</w:t>
      </w:r>
      <w:r w:rsidR="005E694A">
        <w:rPr>
          <w:rFonts w:eastAsia="Times New Roman"/>
        </w:rPr>
        <w:t xml:space="preserve"> </w:t>
      </w:r>
    </w:p>
    <w:p w14:paraId="161D3D16" w14:textId="5074BCAF" w:rsidR="005E694A" w:rsidRDefault="005E694A" w:rsidP="00147D0D">
      <w:pPr>
        <w:pStyle w:val="ListParagraph"/>
        <w:numPr>
          <w:ilvl w:val="1"/>
          <w:numId w:val="4"/>
        </w:numPr>
        <w:spacing w:after="160" w:line="252" w:lineRule="auto"/>
        <w:rPr>
          <w:rFonts w:eastAsia="Times New Roman"/>
        </w:rPr>
      </w:pPr>
      <w:r>
        <w:rPr>
          <w:rFonts w:eastAsia="Times New Roman"/>
        </w:rPr>
        <w:t>The number of people who attended the convening(s)</w:t>
      </w:r>
    </w:p>
    <w:p w14:paraId="2977596C" w14:textId="499A4D1D" w:rsidR="00646BA4" w:rsidRDefault="00646BA4" w:rsidP="00646BA4">
      <w:pPr>
        <w:spacing w:after="160" w:line="252" w:lineRule="auto"/>
        <w:rPr>
          <w:rFonts w:eastAsia="Times New Roman"/>
        </w:rPr>
      </w:pPr>
    </w:p>
    <w:p w14:paraId="30CFD9EE" w14:textId="28EF4704" w:rsidR="00646BA4" w:rsidRPr="00646BA4" w:rsidRDefault="00646BA4" w:rsidP="00646BA4">
      <w:pPr>
        <w:pStyle w:val="ListParagraph"/>
        <w:numPr>
          <w:ilvl w:val="0"/>
          <w:numId w:val="6"/>
        </w:numPr>
        <w:spacing w:after="160" w:line="252" w:lineRule="auto"/>
        <w:rPr>
          <w:rFonts w:eastAsia="Times New Roman"/>
          <w:b/>
          <w:bCs/>
          <w:i/>
          <w:iCs/>
        </w:rPr>
      </w:pPr>
      <w:r w:rsidRPr="00646BA4">
        <w:rPr>
          <w:rFonts w:eastAsia="Times New Roman"/>
          <w:b/>
          <w:bCs/>
          <w:i/>
          <w:iCs/>
        </w:rPr>
        <w:t>Will the Foundation consider multiple convenings/applicants from a specific geographic area? (3/15/23)</w:t>
      </w:r>
    </w:p>
    <w:p w14:paraId="4F3F3B08" w14:textId="1AB1C499" w:rsidR="00646BA4" w:rsidRPr="00646BA4" w:rsidRDefault="00646BA4" w:rsidP="00646BA4">
      <w:pPr>
        <w:spacing w:after="160" w:line="252" w:lineRule="auto"/>
        <w:rPr>
          <w:rFonts w:eastAsia="Times New Roman"/>
          <w:b/>
          <w:bCs/>
          <w:i/>
          <w:iCs/>
        </w:rPr>
      </w:pPr>
      <w:r w:rsidRPr="00646BA4">
        <w:rPr>
          <w:rFonts w:eastAsia="Times New Roman"/>
        </w:rPr>
        <w:t>Yes. The Foundation acknowledges that communities are complex systems which include a diverse variety of lived experiences formed by location, demographics, and socioeconomic status. Multiple applications from a specific geographic area or community will be considered. Foundation staff will review applications to ensure applicants aren’t convening in the exact same area or with the same audience to avoid overtaxing community members.</w:t>
      </w:r>
    </w:p>
    <w:p w14:paraId="47C892D3" w14:textId="77777777" w:rsidR="00646BA4" w:rsidRPr="00646BA4" w:rsidRDefault="00646BA4" w:rsidP="00646BA4">
      <w:pPr>
        <w:spacing w:after="160" w:line="252" w:lineRule="auto"/>
        <w:rPr>
          <w:rFonts w:eastAsia="Times New Roman"/>
        </w:rPr>
      </w:pPr>
    </w:p>
    <w:p w14:paraId="74B57839" w14:textId="5B997375" w:rsidR="00646BA4" w:rsidRPr="00646BA4" w:rsidRDefault="00646BA4" w:rsidP="00646BA4">
      <w:pPr>
        <w:pStyle w:val="ListParagraph"/>
        <w:numPr>
          <w:ilvl w:val="0"/>
          <w:numId w:val="6"/>
        </w:numPr>
        <w:spacing w:after="160" w:line="252" w:lineRule="auto"/>
        <w:rPr>
          <w:rFonts w:eastAsia="Times New Roman"/>
          <w:b/>
          <w:bCs/>
          <w:i/>
          <w:iCs/>
        </w:rPr>
      </w:pPr>
      <w:r w:rsidRPr="00646BA4">
        <w:rPr>
          <w:rFonts w:eastAsia="Times New Roman"/>
          <w:b/>
          <w:bCs/>
          <w:i/>
          <w:iCs/>
        </w:rPr>
        <w:t>What will happen if our application</w:t>
      </w:r>
      <w:r>
        <w:rPr>
          <w:rFonts w:eastAsia="Times New Roman"/>
          <w:b/>
          <w:bCs/>
          <w:i/>
          <w:iCs/>
        </w:rPr>
        <w:t xml:space="preserve"> </w:t>
      </w:r>
      <w:r w:rsidRPr="00646BA4">
        <w:rPr>
          <w:rFonts w:eastAsia="Times New Roman"/>
          <w:b/>
          <w:bCs/>
          <w:i/>
          <w:iCs/>
        </w:rPr>
        <w:t xml:space="preserve">happens to propose a convening(s) in the same geographic area and with the same audience as another application? </w:t>
      </w:r>
      <w:r w:rsidR="0030113F">
        <w:rPr>
          <w:rFonts w:eastAsia="Times New Roman"/>
          <w:b/>
          <w:bCs/>
          <w:i/>
          <w:iCs/>
        </w:rPr>
        <w:t>(3/15/23)</w:t>
      </w:r>
    </w:p>
    <w:p w14:paraId="162C2D65" w14:textId="02466E92" w:rsidR="009F217D" w:rsidRDefault="00646BA4" w:rsidP="009F217D">
      <w:pPr>
        <w:spacing w:after="160" w:line="252" w:lineRule="auto"/>
        <w:rPr>
          <w:rFonts w:eastAsia="Times New Roman"/>
        </w:rPr>
      </w:pPr>
      <w:r w:rsidRPr="00646BA4">
        <w:rPr>
          <w:rFonts w:eastAsia="Times New Roman"/>
        </w:rPr>
        <w:t xml:space="preserve">If upon review the Foundation finds applications that are very similar in geography and audience, the Foundation will schedule a call or Zoom with the applicant to determine if a partnership would be considered. </w:t>
      </w:r>
    </w:p>
    <w:p w14:paraId="61195608" w14:textId="3303255A" w:rsidR="009F217D" w:rsidRDefault="009F217D" w:rsidP="009F217D">
      <w:pPr>
        <w:spacing w:after="160" w:line="252" w:lineRule="auto"/>
        <w:rPr>
          <w:rFonts w:eastAsia="Times New Roman"/>
        </w:rPr>
      </w:pPr>
    </w:p>
    <w:p w14:paraId="1ABCCB0F" w14:textId="57C6BE5D" w:rsidR="009F217D" w:rsidRDefault="009F217D" w:rsidP="009F217D">
      <w:pPr>
        <w:spacing w:after="160" w:line="252" w:lineRule="auto"/>
        <w:rPr>
          <w:rFonts w:eastAsia="Times New Roman"/>
        </w:rPr>
      </w:pPr>
    </w:p>
    <w:p w14:paraId="7E81CD4C" w14:textId="77777777" w:rsidR="009F217D" w:rsidRDefault="009F217D" w:rsidP="009F217D">
      <w:pPr>
        <w:spacing w:after="160" w:line="252" w:lineRule="auto"/>
        <w:rPr>
          <w:rFonts w:eastAsia="Times New Roman"/>
        </w:rPr>
      </w:pPr>
    </w:p>
    <w:p w14:paraId="7B7DA8B0" w14:textId="21608792" w:rsidR="009F217D" w:rsidRPr="009F217D" w:rsidRDefault="009F217D" w:rsidP="009F217D">
      <w:pPr>
        <w:pStyle w:val="ListParagraph"/>
        <w:numPr>
          <w:ilvl w:val="0"/>
          <w:numId w:val="6"/>
        </w:numPr>
        <w:spacing w:after="160" w:line="252" w:lineRule="auto"/>
        <w:rPr>
          <w:rFonts w:eastAsia="Times New Roman"/>
          <w:b/>
          <w:bCs/>
          <w:i/>
          <w:iCs/>
        </w:rPr>
      </w:pPr>
      <w:r w:rsidRPr="009F217D">
        <w:rPr>
          <w:b/>
          <w:bCs/>
          <w:i/>
          <w:iCs/>
        </w:rPr>
        <w:t xml:space="preserve">If we apply, will we automatically receive $35,000 for our proposal? </w:t>
      </w:r>
      <w:r w:rsidR="00BE0745">
        <w:rPr>
          <w:b/>
          <w:bCs/>
          <w:i/>
          <w:iCs/>
        </w:rPr>
        <w:t>(3/27/23)</w:t>
      </w:r>
    </w:p>
    <w:p w14:paraId="042F5721" w14:textId="7E4A17BD" w:rsidR="009F217D" w:rsidRPr="009F217D" w:rsidRDefault="009F217D" w:rsidP="009F217D">
      <w:pPr>
        <w:spacing w:after="160" w:line="252" w:lineRule="auto"/>
        <w:rPr>
          <w:rFonts w:eastAsia="Times New Roman"/>
          <w:b/>
          <w:bCs/>
          <w:i/>
          <w:iCs/>
        </w:rPr>
      </w:pPr>
      <w:r>
        <w:t>No, it is important to recognize that this opportunity is up to $35,000 but there should be a budget that justifies the cost of the convening(s). Generally, it is doubtful that the cost of one convening is $35,000.</w:t>
      </w:r>
    </w:p>
    <w:p w14:paraId="272E3946" w14:textId="77777777" w:rsidR="009F217D" w:rsidRDefault="009F217D" w:rsidP="009F217D"/>
    <w:p w14:paraId="2AF4AC74" w14:textId="4038D3BF" w:rsidR="009F217D" w:rsidRDefault="009F217D" w:rsidP="009F217D">
      <w:pPr>
        <w:pStyle w:val="ListParagraph"/>
        <w:numPr>
          <w:ilvl w:val="0"/>
          <w:numId w:val="6"/>
        </w:numPr>
        <w:rPr>
          <w:b/>
          <w:bCs/>
          <w:i/>
          <w:iCs/>
        </w:rPr>
      </w:pPr>
      <w:r w:rsidRPr="009F217D">
        <w:rPr>
          <w:b/>
          <w:bCs/>
          <w:i/>
          <w:iCs/>
        </w:rPr>
        <w:t xml:space="preserve">I have an idea for a conversation for a community. Can I plan it and invite people from the community? </w:t>
      </w:r>
      <w:r w:rsidR="00BE0745">
        <w:rPr>
          <w:b/>
          <w:bCs/>
          <w:i/>
          <w:iCs/>
        </w:rPr>
        <w:t>(3/27/23)</w:t>
      </w:r>
    </w:p>
    <w:p w14:paraId="24FAAB29" w14:textId="77777777" w:rsidR="009F217D" w:rsidRPr="009F217D" w:rsidRDefault="009F217D" w:rsidP="009F217D">
      <w:pPr>
        <w:rPr>
          <w:b/>
          <w:bCs/>
          <w:i/>
          <w:iCs/>
        </w:rPr>
      </w:pPr>
    </w:p>
    <w:p w14:paraId="501E4FCE" w14:textId="7A19D740" w:rsidR="009F217D" w:rsidRDefault="009F217D" w:rsidP="009F217D">
      <w:r>
        <w:t>The purpose of this funding opportunity is to amplify community voice. If you are not embedded in the community, we would want to know if you have been invited in. What knowledge do you have of existing conversations and what community residents are you engaging with to plan and implement?</w:t>
      </w:r>
    </w:p>
    <w:p w14:paraId="4C63A6B0" w14:textId="25FE9245" w:rsidR="003C366B" w:rsidRDefault="003C366B" w:rsidP="009F217D"/>
    <w:p w14:paraId="6DAC5268" w14:textId="1326903D" w:rsidR="003C366B" w:rsidRDefault="003C366B" w:rsidP="003C366B">
      <w:pPr>
        <w:pStyle w:val="ListParagraph"/>
        <w:numPr>
          <w:ilvl w:val="0"/>
          <w:numId w:val="6"/>
        </w:numPr>
        <w:rPr>
          <w:b/>
          <w:bCs/>
          <w:i/>
          <w:iCs/>
        </w:rPr>
      </w:pPr>
      <w:r w:rsidRPr="003C366B">
        <w:rPr>
          <w:b/>
          <w:bCs/>
          <w:i/>
          <w:iCs/>
        </w:rPr>
        <w:t xml:space="preserve">Should a convening(s) be driven by the nonprofit’s mission or vision? For example, if I operate a food pantry, should my convening be focused on food access? </w:t>
      </w:r>
      <w:r>
        <w:rPr>
          <w:b/>
          <w:bCs/>
          <w:i/>
          <w:iCs/>
        </w:rPr>
        <w:t xml:space="preserve"> (4/13/23)</w:t>
      </w:r>
    </w:p>
    <w:p w14:paraId="49783366" w14:textId="702C2F69" w:rsidR="003C366B" w:rsidRDefault="003C366B" w:rsidP="003C366B">
      <w:pPr>
        <w:rPr>
          <w:b/>
          <w:bCs/>
          <w:i/>
          <w:iCs/>
        </w:rPr>
      </w:pPr>
    </w:p>
    <w:p w14:paraId="6A23C7B4" w14:textId="5AA2385A" w:rsidR="003C366B" w:rsidRDefault="003C366B" w:rsidP="003C366B">
      <w:r>
        <w:t>No, the purpose of the Community Voice Fund is not meant to improve or evaluate an organization’s programming. The Community Voice Fund is meant to amplify the voice of people who live in the Jefferson Regional service area and to have them identify important issues and opportunities.</w:t>
      </w:r>
    </w:p>
    <w:p w14:paraId="1C58BD26" w14:textId="77777777" w:rsidR="003C366B" w:rsidRPr="003C366B" w:rsidRDefault="003C366B" w:rsidP="003C366B">
      <w:pPr>
        <w:rPr>
          <w:b/>
          <w:bCs/>
          <w:i/>
          <w:iCs/>
        </w:rPr>
      </w:pPr>
    </w:p>
    <w:p w14:paraId="323E1CDC" w14:textId="418D0C69" w:rsidR="003C366B" w:rsidRDefault="003C366B" w:rsidP="003C366B">
      <w:pPr>
        <w:pStyle w:val="ListParagraph"/>
        <w:numPr>
          <w:ilvl w:val="0"/>
          <w:numId w:val="6"/>
        </w:numPr>
        <w:rPr>
          <w:b/>
          <w:bCs/>
          <w:i/>
          <w:iCs/>
        </w:rPr>
      </w:pPr>
      <w:r w:rsidRPr="003C366B">
        <w:rPr>
          <w:b/>
          <w:bCs/>
          <w:i/>
          <w:iCs/>
        </w:rPr>
        <w:t>What if I offer a convening(s) and hear conversation topics that fall outside my organization’s mission</w:t>
      </w:r>
      <w:r>
        <w:rPr>
          <w:b/>
          <w:bCs/>
          <w:i/>
          <w:iCs/>
        </w:rPr>
        <w:t xml:space="preserve"> (4/13/23)</w:t>
      </w:r>
    </w:p>
    <w:p w14:paraId="5B21DECD" w14:textId="19EC4277" w:rsidR="003C366B" w:rsidRDefault="003C366B" w:rsidP="003C366B">
      <w:pPr>
        <w:rPr>
          <w:b/>
          <w:bCs/>
          <w:i/>
          <w:iCs/>
        </w:rPr>
      </w:pPr>
    </w:p>
    <w:p w14:paraId="17BE9E82" w14:textId="537327B2" w:rsidR="003C366B" w:rsidRDefault="003C366B" w:rsidP="003C366B">
      <w:r>
        <w:t>The Community Voice Fund’s intent is to listen to residents and share results broadly for the purpose of prioritizing community actions and leveraging resources. The Foundation team is committed to working with grantees, partners, and other key stakeholders to elevate these priorities.</w:t>
      </w:r>
    </w:p>
    <w:p w14:paraId="03C6A944" w14:textId="775841C2" w:rsidR="009D0E5E" w:rsidRDefault="009D0E5E" w:rsidP="003C366B"/>
    <w:p w14:paraId="2351C21F" w14:textId="58BDA518" w:rsidR="009D0E5E" w:rsidRPr="009D0E5E" w:rsidRDefault="009D0E5E" w:rsidP="009D0E5E">
      <w:pPr>
        <w:pStyle w:val="ListParagraph"/>
        <w:numPr>
          <w:ilvl w:val="0"/>
          <w:numId w:val="13"/>
        </w:numPr>
        <w:contextualSpacing w:val="0"/>
        <w:rPr>
          <w:rFonts w:eastAsia="Times New Roman"/>
          <w:b/>
          <w:bCs/>
          <w:i/>
          <w:iCs/>
        </w:rPr>
      </w:pPr>
      <w:r w:rsidRPr="009D0E5E">
        <w:rPr>
          <w:rFonts w:eastAsia="Times New Roman"/>
          <w:b/>
          <w:bCs/>
          <w:i/>
          <w:iCs/>
        </w:rPr>
        <w:t>When submitting a Community Voice application, can the application include expenses for existing programs for the nonprofit and convening expenses? (4/25/23)</w:t>
      </w:r>
    </w:p>
    <w:p w14:paraId="1290EA0B" w14:textId="77777777" w:rsidR="009D0E5E" w:rsidRDefault="009D0E5E" w:rsidP="009D0E5E">
      <w:pPr>
        <w:pStyle w:val="ListParagraph"/>
        <w:rPr>
          <w:rFonts w:eastAsiaTheme="minorHAnsi"/>
        </w:rPr>
      </w:pPr>
    </w:p>
    <w:p w14:paraId="5C6F661C" w14:textId="77777777" w:rsidR="009D0E5E" w:rsidRDefault="009D0E5E" w:rsidP="009D0E5E">
      <w:r>
        <w:t>No, The Community Voice Fund is meant to amplify the voice of people who live in the Jefferson Regional service area and to have them identify important issues and opportunities</w:t>
      </w:r>
      <w:r>
        <w:rPr>
          <w:color w:val="FF0000"/>
        </w:rPr>
        <w:t xml:space="preserve"> </w:t>
      </w:r>
      <w:r>
        <w:t xml:space="preserve">that impact their health and well-being. This fund is not meant to cover </w:t>
      </w:r>
      <w:proofErr w:type="gramStart"/>
      <w:r>
        <w:t>costs</w:t>
      </w:r>
      <w:proofErr w:type="gramEnd"/>
      <w:r>
        <w:t xml:space="preserve"> of existing programming and/or a newly proposed program.</w:t>
      </w:r>
    </w:p>
    <w:p w14:paraId="38AD3044" w14:textId="77777777" w:rsidR="009D0E5E" w:rsidRDefault="009D0E5E" w:rsidP="009D0E5E">
      <w:pPr>
        <w:ind w:left="720"/>
      </w:pPr>
    </w:p>
    <w:p w14:paraId="6721705A" w14:textId="2F03B0FD" w:rsidR="009D0E5E" w:rsidRPr="009D0E5E" w:rsidRDefault="009D0E5E" w:rsidP="009D0E5E">
      <w:pPr>
        <w:pStyle w:val="ListParagraph"/>
        <w:numPr>
          <w:ilvl w:val="0"/>
          <w:numId w:val="13"/>
        </w:numPr>
        <w:contextualSpacing w:val="0"/>
        <w:rPr>
          <w:rFonts w:eastAsia="Times New Roman"/>
          <w:b/>
          <w:bCs/>
          <w:i/>
          <w:iCs/>
        </w:rPr>
      </w:pPr>
      <w:r w:rsidRPr="009D0E5E">
        <w:rPr>
          <w:rFonts w:eastAsia="Times New Roman"/>
          <w:b/>
          <w:bCs/>
          <w:i/>
          <w:iCs/>
        </w:rPr>
        <w:lastRenderedPageBreak/>
        <w:t>Can my application to the Community Voice Fund include an overnight trip and/or retreat? (4/25/23)</w:t>
      </w:r>
    </w:p>
    <w:p w14:paraId="08E009C3" w14:textId="77777777" w:rsidR="009D0E5E" w:rsidRDefault="009D0E5E" w:rsidP="009D0E5E">
      <w:pPr>
        <w:rPr>
          <w:rFonts w:eastAsiaTheme="minorHAnsi"/>
          <w:i/>
          <w:iCs/>
        </w:rPr>
      </w:pPr>
    </w:p>
    <w:p w14:paraId="15E321E2" w14:textId="77777777" w:rsidR="009D0E5E" w:rsidRDefault="009D0E5E" w:rsidP="009D0E5E">
      <w:r>
        <w:t xml:space="preserve">No. In general the Foundation does not provide funding for overnight trips and generally does not sponsor local excursions. However, the Foundation recognizes the potential need to offer a convening in a space that is conducive to community discussion. Thus, the expense for a local off-site meeting location that would promote a group bonding experience to encourage open, honest conversations would be considered. </w:t>
      </w:r>
    </w:p>
    <w:p w14:paraId="0FDFA830" w14:textId="77777777" w:rsidR="009D0E5E" w:rsidRPr="003C366B" w:rsidRDefault="009D0E5E" w:rsidP="003C366B">
      <w:pPr>
        <w:rPr>
          <w:b/>
          <w:bCs/>
          <w:i/>
          <w:iCs/>
        </w:rPr>
      </w:pPr>
    </w:p>
    <w:p w14:paraId="1F189AD0" w14:textId="77777777" w:rsidR="009F217D" w:rsidRPr="00646BA4" w:rsidRDefault="009F217D" w:rsidP="00646BA4">
      <w:pPr>
        <w:spacing w:after="160" w:line="252" w:lineRule="auto"/>
        <w:rPr>
          <w:rFonts w:eastAsia="Times New Roman"/>
        </w:rPr>
      </w:pPr>
    </w:p>
    <w:p w14:paraId="3F8D2E26" w14:textId="77777777" w:rsidR="00646BA4" w:rsidRPr="00646BA4" w:rsidRDefault="00646BA4" w:rsidP="00646BA4">
      <w:pPr>
        <w:spacing w:after="160" w:line="252" w:lineRule="auto"/>
        <w:rPr>
          <w:rFonts w:eastAsia="Times New Roman"/>
        </w:rPr>
      </w:pPr>
    </w:p>
    <w:p w14:paraId="4F8F5D2B" w14:textId="4B09984E" w:rsidR="00147D0D" w:rsidRPr="00147D0D" w:rsidRDefault="00147D0D" w:rsidP="00EC39B9">
      <w:pPr>
        <w:rPr>
          <w:b/>
          <w:bCs/>
        </w:rPr>
      </w:pPr>
    </w:p>
    <w:sectPr w:rsidR="00147D0D" w:rsidRPr="00147D0D" w:rsidSect="008D5B0C">
      <w:headerReference w:type="default" r:id="rId7"/>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4C156" w14:textId="77777777" w:rsidR="00147D0D" w:rsidRDefault="00147D0D" w:rsidP="005F7472">
      <w:r>
        <w:separator/>
      </w:r>
    </w:p>
  </w:endnote>
  <w:endnote w:type="continuationSeparator" w:id="0">
    <w:p w14:paraId="70EE213A" w14:textId="77777777" w:rsidR="00147D0D" w:rsidRDefault="00147D0D" w:rsidP="005F7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4F0BD" w14:textId="77777777" w:rsidR="005F7472" w:rsidRDefault="005F7472">
    <w:pPr>
      <w:pStyle w:val="Footer"/>
    </w:pPr>
    <w:r>
      <w:rPr>
        <w:noProof/>
      </w:rPr>
      <mc:AlternateContent>
        <mc:Choice Requires="wps">
          <w:drawing>
            <wp:anchor distT="0" distB="0" distL="114300" distR="114300" simplePos="0" relativeHeight="251658239" behindDoc="0" locked="0" layoutInCell="1" allowOverlap="1" wp14:anchorId="6124804F" wp14:editId="505B4B96">
              <wp:simplePos x="0" y="0"/>
              <wp:positionH relativeFrom="column">
                <wp:posOffset>-114300</wp:posOffset>
              </wp:positionH>
              <wp:positionV relativeFrom="paragraph">
                <wp:posOffset>4445</wp:posOffset>
              </wp:positionV>
              <wp:extent cx="6286500" cy="228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62865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6FA11E" w14:textId="77777777" w:rsidR="005F7472" w:rsidRPr="0083107B" w:rsidRDefault="00DD28EB" w:rsidP="005F7472">
                          <w:pPr>
                            <w:jc w:val="center"/>
                            <w:rPr>
                              <w:rFonts w:asciiTheme="majorHAnsi" w:hAnsiTheme="majorHAnsi"/>
                              <w:color w:val="736C67"/>
                              <w:sz w:val="19"/>
                              <w:szCs w:val="19"/>
                            </w:rPr>
                          </w:pPr>
                          <w:r w:rsidRPr="00DD28EB">
                            <w:rPr>
                              <w:rFonts w:asciiTheme="majorHAnsi" w:hAnsiTheme="majorHAnsi"/>
                              <w:color w:val="736C67"/>
                              <w:sz w:val="19"/>
                              <w:szCs w:val="19"/>
                            </w:rPr>
                            <w:t>Whitehall Towers Suite 301</w:t>
                          </w:r>
                          <w:r>
                            <w:rPr>
                              <w:rFonts w:asciiTheme="majorHAnsi" w:hAnsiTheme="majorHAnsi"/>
                              <w:color w:val="736C67"/>
                              <w:sz w:val="19"/>
                              <w:szCs w:val="19"/>
                            </w:rPr>
                            <w:t xml:space="preserve"> </w:t>
                          </w:r>
                          <w:r w:rsidR="0083107B" w:rsidRPr="0083107B">
                            <w:rPr>
                              <w:rFonts w:asciiTheme="majorHAnsi" w:hAnsiTheme="majorHAnsi"/>
                              <w:color w:val="CD6B3C"/>
                              <w:sz w:val="19"/>
                              <w:szCs w:val="19"/>
                            </w:rPr>
                            <w:t>•</w:t>
                          </w:r>
                          <w:r>
                            <w:rPr>
                              <w:rFonts w:asciiTheme="majorHAnsi" w:hAnsiTheme="majorHAnsi"/>
                              <w:color w:val="CD6B3C"/>
                              <w:sz w:val="19"/>
                              <w:szCs w:val="19"/>
                            </w:rPr>
                            <w:t xml:space="preserve"> </w:t>
                          </w:r>
                          <w:r w:rsidRPr="00DD28EB">
                            <w:rPr>
                              <w:rFonts w:asciiTheme="majorHAnsi" w:hAnsiTheme="majorHAnsi"/>
                              <w:color w:val="736C67"/>
                              <w:sz w:val="19"/>
                              <w:szCs w:val="19"/>
                            </w:rPr>
                            <w:t>470 Streets Run Road</w:t>
                          </w:r>
                          <w:r>
                            <w:rPr>
                              <w:rFonts w:asciiTheme="majorHAnsi" w:hAnsiTheme="majorHAnsi"/>
                              <w:color w:val="736C67"/>
                              <w:sz w:val="19"/>
                              <w:szCs w:val="19"/>
                            </w:rPr>
                            <w:t xml:space="preserve"> </w:t>
                          </w:r>
                          <w:r w:rsidRPr="0083107B">
                            <w:rPr>
                              <w:rFonts w:asciiTheme="majorHAnsi" w:hAnsiTheme="majorHAnsi"/>
                              <w:color w:val="CD6B3C"/>
                              <w:sz w:val="19"/>
                              <w:szCs w:val="19"/>
                            </w:rPr>
                            <w:t>•</w:t>
                          </w:r>
                          <w:r>
                            <w:rPr>
                              <w:rFonts w:asciiTheme="majorHAnsi" w:hAnsiTheme="majorHAnsi"/>
                              <w:color w:val="736C67"/>
                              <w:sz w:val="19"/>
                              <w:szCs w:val="19"/>
                            </w:rPr>
                            <w:t xml:space="preserve"> Pittsburgh</w:t>
                          </w:r>
                          <w:r w:rsidR="00EC39B9">
                            <w:rPr>
                              <w:rFonts w:asciiTheme="majorHAnsi" w:hAnsiTheme="majorHAnsi"/>
                              <w:color w:val="736C67"/>
                              <w:sz w:val="19"/>
                              <w:szCs w:val="19"/>
                            </w:rPr>
                            <w:t>, PA 1502</w:t>
                          </w:r>
                          <w:r w:rsidR="0083107B" w:rsidRPr="0083107B">
                            <w:rPr>
                              <w:rFonts w:asciiTheme="majorHAnsi" w:hAnsiTheme="majorHAnsi"/>
                              <w:color w:val="736C67"/>
                              <w:sz w:val="19"/>
                              <w:szCs w:val="19"/>
                            </w:rPr>
                            <w:t xml:space="preserve">5 </w:t>
                          </w:r>
                          <w:r w:rsidR="0083107B" w:rsidRPr="0083107B">
                            <w:rPr>
                              <w:rFonts w:asciiTheme="majorHAnsi" w:hAnsiTheme="majorHAnsi"/>
                              <w:color w:val="CD6B3C"/>
                              <w:sz w:val="19"/>
                              <w:szCs w:val="19"/>
                            </w:rPr>
                            <w:t>•</w:t>
                          </w:r>
                          <w:r w:rsidR="0083107B" w:rsidRPr="0083107B">
                            <w:rPr>
                              <w:rFonts w:asciiTheme="majorHAnsi" w:hAnsiTheme="majorHAnsi"/>
                              <w:color w:val="736C67"/>
                              <w:sz w:val="19"/>
                              <w:szCs w:val="19"/>
                            </w:rPr>
                            <w:t xml:space="preserve"> </w:t>
                          </w:r>
                          <w:r w:rsidRPr="00DD28EB">
                            <w:rPr>
                              <w:rFonts w:asciiTheme="majorHAnsi" w:hAnsiTheme="majorHAnsi"/>
                              <w:color w:val="736C67"/>
                              <w:sz w:val="19"/>
                              <w:szCs w:val="19"/>
                            </w:rPr>
                            <w:t>412-990-7111</w:t>
                          </w:r>
                          <w:r w:rsidR="0083107B" w:rsidRPr="0083107B">
                            <w:rPr>
                              <w:rFonts w:asciiTheme="majorHAnsi" w:hAnsiTheme="majorHAnsi"/>
                              <w:color w:val="736C67"/>
                              <w:sz w:val="19"/>
                              <w:szCs w:val="19"/>
                            </w:rPr>
                            <w:t xml:space="preserve"> </w:t>
                          </w:r>
                          <w:r w:rsidR="0083107B" w:rsidRPr="0083107B">
                            <w:rPr>
                              <w:rFonts w:asciiTheme="majorHAnsi" w:hAnsiTheme="majorHAnsi"/>
                              <w:color w:val="CD6B3C"/>
                              <w:sz w:val="19"/>
                              <w:szCs w:val="19"/>
                            </w:rPr>
                            <w:t xml:space="preserve">• </w:t>
                          </w:r>
                          <w:r w:rsidR="0083107B" w:rsidRPr="0083107B">
                            <w:rPr>
                              <w:rFonts w:asciiTheme="majorHAnsi" w:hAnsiTheme="majorHAnsi"/>
                              <w:color w:val="736C67"/>
                              <w:sz w:val="19"/>
                              <w:szCs w:val="19"/>
                            </w:rPr>
                            <w:t>jeffersonrf.org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4804F" id="_x0000_t202" coordsize="21600,21600" o:spt="202" path="m,l,21600r21600,l21600,xe">
              <v:stroke joinstyle="miter"/>
              <v:path gradientshapeok="t" o:connecttype="rect"/>
            </v:shapetype>
            <v:shape id="Text Box 5" o:spid="_x0000_s1026" type="#_x0000_t202" style="position:absolute;margin-left:-9pt;margin-top:.35pt;width:495pt;height:18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" filled="f" stroked="f">
              <v:textbox>
                <w:txbxContent>
                  <w:p w14:paraId="596FA11E" w14:textId="77777777" w:rsidR="005F7472" w:rsidRPr="0083107B" w:rsidRDefault="00DD28EB" w:rsidP="005F7472">
                    <w:pPr>
                      <w:jc w:val="center"/>
                      <w:rPr>
                        <w:rFonts w:asciiTheme="majorHAnsi" w:hAnsiTheme="majorHAnsi"/>
                        <w:color w:val="736C67"/>
                        <w:sz w:val="19"/>
                        <w:szCs w:val="19"/>
                      </w:rPr>
                    </w:pPr>
                    <w:r w:rsidRPr="00DD28EB">
                      <w:rPr>
                        <w:rFonts w:asciiTheme="majorHAnsi" w:hAnsiTheme="majorHAnsi"/>
                        <w:color w:val="736C67"/>
                        <w:sz w:val="19"/>
                        <w:szCs w:val="19"/>
                      </w:rPr>
                      <w:t>Whitehall Towers Suite 301</w:t>
                    </w:r>
                    <w:r>
                      <w:rPr>
                        <w:rFonts w:asciiTheme="majorHAnsi" w:hAnsiTheme="majorHAnsi"/>
                        <w:color w:val="736C67"/>
                        <w:sz w:val="19"/>
                        <w:szCs w:val="19"/>
                      </w:rPr>
                      <w:t xml:space="preserve"> </w:t>
                    </w:r>
                    <w:r w:rsidR="0083107B" w:rsidRPr="0083107B">
                      <w:rPr>
                        <w:rFonts w:asciiTheme="majorHAnsi" w:hAnsiTheme="majorHAnsi"/>
                        <w:color w:val="CD6B3C"/>
                        <w:sz w:val="19"/>
                        <w:szCs w:val="19"/>
                      </w:rPr>
                      <w:t>•</w:t>
                    </w:r>
                    <w:r>
                      <w:rPr>
                        <w:rFonts w:asciiTheme="majorHAnsi" w:hAnsiTheme="majorHAnsi"/>
                        <w:color w:val="CD6B3C"/>
                        <w:sz w:val="19"/>
                        <w:szCs w:val="19"/>
                      </w:rPr>
                      <w:t xml:space="preserve"> </w:t>
                    </w:r>
                    <w:r w:rsidRPr="00DD28EB">
                      <w:rPr>
                        <w:rFonts w:asciiTheme="majorHAnsi" w:hAnsiTheme="majorHAnsi"/>
                        <w:color w:val="736C67"/>
                        <w:sz w:val="19"/>
                        <w:szCs w:val="19"/>
                      </w:rPr>
                      <w:t>470 Streets Run Road</w:t>
                    </w:r>
                    <w:r>
                      <w:rPr>
                        <w:rFonts w:asciiTheme="majorHAnsi" w:hAnsiTheme="majorHAnsi"/>
                        <w:color w:val="736C67"/>
                        <w:sz w:val="19"/>
                        <w:szCs w:val="19"/>
                      </w:rPr>
                      <w:t xml:space="preserve"> </w:t>
                    </w:r>
                    <w:r w:rsidRPr="0083107B">
                      <w:rPr>
                        <w:rFonts w:asciiTheme="majorHAnsi" w:hAnsiTheme="majorHAnsi"/>
                        <w:color w:val="CD6B3C"/>
                        <w:sz w:val="19"/>
                        <w:szCs w:val="19"/>
                      </w:rPr>
                      <w:t>•</w:t>
                    </w:r>
                    <w:r>
                      <w:rPr>
                        <w:rFonts w:asciiTheme="majorHAnsi" w:hAnsiTheme="majorHAnsi"/>
                        <w:color w:val="736C67"/>
                        <w:sz w:val="19"/>
                        <w:szCs w:val="19"/>
                      </w:rPr>
                      <w:t xml:space="preserve"> Pittsburgh</w:t>
                    </w:r>
                    <w:r w:rsidR="00EC39B9">
                      <w:rPr>
                        <w:rFonts w:asciiTheme="majorHAnsi" w:hAnsiTheme="majorHAnsi"/>
                        <w:color w:val="736C67"/>
                        <w:sz w:val="19"/>
                        <w:szCs w:val="19"/>
                      </w:rPr>
                      <w:t>, PA 1502</w:t>
                    </w:r>
                    <w:r w:rsidR="0083107B" w:rsidRPr="0083107B">
                      <w:rPr>
                        <w:rFonts w:asciiTheme="majorHAnsi" w:hAnsiTheme="majorHAnsi"/>
                        <w:color w:val="736C67"/>
                        <w:sz w:val="19"/>
                        <w:szCs w:val="19"/>
                      </w:rPr>
                      <w:t xml:space="preserve">5 </w:t>
                    </w:r>
                    <w:r w:rsidR="0083107B" w:rsidRPr="0083107B">
                      <w:rPr>
                        <w:rFonts w:asciiTheme="majorHAnsi" w:hAnsiTheme="majorHAnsi"/>
                        <w:color w:val="CD6B3C"/>
                        <w:sz w:val="19"/>
                        <w:szCs w:val="19"/>
                      </w:rPr>
                      <w:t>•</w:t>
                    </w:r>
                    <w:r w:rsidR="0083107B" w:rsidRPr="0083107B">
                      <w:rPr>
                        <w:rFonts w:asciiTheme="majorHAnsi" w:hAnsiTheme="majorHAnsi"/>
                        <w:color w:val="736C67"/>
                        <w:sz w:val="19"/>
                        <w:szCs w:val="19"/>
                      </w:rPr>
                      <w:t xml:space="preserve"> </w:t>
                    </w:r>
                    <w:r w:rsidRPr="00DD28EB">
                      <w:rPr>
                        <w:rFonts w:asciiTheme="majorHAnsi" w:hAnsiTheme="majorHAnsi"/>
                        <w:color w:val="736C67"/>
                        <w:sz w:val="19"/>
                        <w:szCs w:val="19"/>
                      </w:rPr>
                      <w:t>412-990-7111</w:t>
                    </w:r>
                    <w:r w:rsidR="0083107B" w:rsidRPr="0083107B">
                      <w:rPr>
                        <w:rFonts w:asciiTheme="majorHAnsi" w:hAnsiTheme="majorHAnsi"/>
                        <w:color w:val="736C67"/>
                        <w:sz w:val="19"/>
                        <w:szCs w:val="19"/>
                      </w:rPr>
                      <w:t xml:space="preserve"> </w:t>
                    </w:r>
                    <w:r w:rsidR="0083107B" w:rsidRPr="0083107B">
                      <w:rPr>
                        <w:rFonts w:asciiTheme="majorHAnsi" w:hAnsiTheme="majorHAnsi"/>
                        <w:color w:val="CD6B3C"/>
                        <w:sz w:val="19"/>
                        <w:szCs w:val="19"/>
                      </w:rPr>
                      <w:t xml:space="preserve">• </w:t>
                    </w:r>
                    <w:r w:rsidR="0083107B" w:rsidRPr="0083107B">
                      <w:rPr>
                        <w:rFonts w:asciiTheme="majorHAnsi" w:hAnsiTheme="majorHAnsi"/>
                        <w:color w:val="736C67"/>
                        <w:sz w:val="19"/>
                        <w:szCs w:val="19"/>
                      </w:rPr>
                      <w:t>jeffersonrf.org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FBADA" w14:textId="77777777" w:rsidR="00147D0D" w:rsidRDefault="00147D0D" w:rsidP="005F7472">
      <w:r>
        <w:separator/>
      </w:r>
    </w:p>
  </w:footnote>
  <w:footnote w:type="continuationSeparator" w:id="0">
    <w:p w14:paraId="3B191500" w14:textId="77777777" w:rsidR="00147D0D" w:rsidRDefault="00147D0D" w:rsidP="005F7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02901" w14:textId="77777777" w:rsidR="005F7472" w:rsidRDefault="005F7472" w:rsidP="00EB7670">
    <w:pPr>
      <w:pStyle w:val="Header"/>
      <w:jc w:val="center"/>
    </w:pPr>
    <w:r>
      <w:softHyphen/>
    </w:r>
    <w:r>
      <w:softHyphen/>
    </w:r>
    <w:r w:rsidR="00EB7670" w:rsidRPr="00EB7670">
      <w:rPr>
        <w:rFonts w:asciiTheme="majorHAnsi" w:hAnsiTheme="majorHAnsi"/>
        <w:noProof/>
        <w:sz w:val="18"/>
        <w:szCs w:val="18"/>
      </w:rPr>
      <w:drawing>
        <wp:inline distT="0" distB="0" distL="0" distR="0" wp14:anchorId="382385C9" wp14:editId="45D03F98">
          <wp:extent cx="1892300" cy="93501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RF_black_1226.png"/>
                  <pic:cNvPicPr/>
                </pic:nvPicPr>
                <pic:blipFill>
                  <a:blip r:embed="rId1">
                    <a:extLst>
                      <a:ext uri="{28A0092B-C50C-407E-A947-70E740481C1C}">
                        <a14:useLocalDpi xmlns:a14="http://schemas.microsoft.com/office/drawing/2010/main" val="0"/>
                      </a:ext>
                    </a:extLst>
                  </a:blip>
                  <a:stretch>
                    <a:fillRect/>
                  </a:stretch>
                </pic:blipFill>
                <pic:spPr>
                  <a:xfrm>
                    <a:off x="0" y="0"/>
                    <a:ext cx="1892300" cy="93501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EB7670">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0D43"/>
    <w:multiLevelType w:val="hybridMultilevel"/>
    <w:tmpl w:val="F60A92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E70D2"/>
    <w:multiLevelType w:val="hybridMultilevel"/>
    <w:tmpl w:val="10E2F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759D2"/>
    <w:multiLevelType w:val="hybridMultilevel"/>
    <w:tmpl w:val="52C6D6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2C0CD4"/>
    <w:multiLevelType w:val="hybridMultilevel"/>
    <w:tmpl w:val="88D6F8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417187"/>
    <w:multiLevelType w:val="hybridMultilevel"/>
    <w:tmpl w:val="ECE0EBB2"/>
    <w:lvl w:ilvl="0" w:tplc="9312956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913AE"/>
    <w:multiLevelType w:val="hybridMultilevel"/>
    <w:tmpl w:val="4F7481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F987BDA"/>
    <w:multiLevelType w:val="hybridMultilevel"/>
    <w:tmpl w:val="54269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203B58"/>
    <w:multiLevelType w:val="hybridMultilevel"/>
    <w:tmpl w:val="ABA0A0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50C623F"/>
    <w:multiLevelType w:val="hybridMultilevel"/>
    <w:tmpl w:val="CCFEC05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AB76775"/>
    <w:multiLevelType w:val="hybridMultilevel"/>
    <w:tmpl w:val="8DA22992"/>
    <w:lvl w:ilvl="0" w:tplc="04090011">
      <w:start w:val="8"/>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65EA0D5A"/>
    <w:multiLevelType w:val="hybridMultilevel"/>
    <w:tmpl w:val="09FA187C"/>
    <w:lvl w:ilvl="0" w:tplc="0409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70954CFC"/>
    <w:multiLevelType w:val="hybridMultilevel"/>
    <w:tmpl w:val="C6CE7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F8A1875"/>
    <w:multiLevelType w:val="hybridMultilevel"/>
    <w:tmpl w:val="03B6D3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650828">
    <w:abstractNumId w:val="6"/>
  </w:num>
  <w:num w:numId="2" w16cid:durableId="1421298110">
    <w:abstractNumId w:val="12"/>
  </w:num>
  <w:num w:numId="3" w16cid:durableId="1431513613">
    <w:abstractNumId w:val="0"/>
  </w:num>
  <w:num w:numId="4" w16cid:durableId="1406341253">
    <w:abstractNumId w:val="11"/>
  </w:num>
  <w:num w:numId="5" w16cid:durableId="12322774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6722989">
    <w:abstractNumId w:val="3"/>
  </w:num>
  <w:num w:numId="7" w16cid:durableId="599139888">
    <w:abstractNumId w:val="5"/>
  </w:num>
  <w:num w:numId="8" w16cid:durableId="656887680">
    <w:abstractNumId w:val="2"/>
  </w:num>
  <w:num w:numId="9" w16cid:durableId="740061527">
    <w:abstractNumId w:val="8"/>
  </w:num>
  <w:num w:numId="10" w16cid:durableId="2107920571">
    <w:abstractNumId w:val="4"/>
  </w:num>
  <w:num w:numId="11" w16cid:durableId="1758406785">
    <w:abstractNumId w:val="10"/>
  </w:num>
  <w:num w:numId="12" w16cid:durableId="1009287006">
    <w:abstractNumId w:val="1"/>
  </w:num>
  <w:num w:numId="13" w16cid:durableId="725763992">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0D"/>
    <w:rsid w:val="000B0C8C"/>
    <w:rsid w:val="00147D0D"/>
    <w:rsid w:val="00153E0E"/>
    <w:rsid w:val="002F30DD"/>
    <w:rsid w:val="002F3E0F"/>
    <w:rsid w:val="0030113F"/>
    <w:rsid w:val="00324FE0"/>
    <w:rsid w:val="003C366B"/>
    <w:rsid w:val="004B2F2F"/>
    <w:rsid w:val="005E694A"/>
    <w:rsid w:val="005F7472"/>
    <w:rsid w:val="00646BA4"/>
    <w:rsid w:val="007631BA"/>
    <w:rsid w:val="007723DF"/>
    <w:rsid w:val="0083107B"/>
    <w:rsid w:val="008D5B0C"/>
    <w:rsid w:val="009D0E5E"/>
    <w:rsid w:val="009F217D"/>
    <w:rsid w:val="00A00134"/>
    <w:rsid w:val="00A4031B"/>
    <w:rsid w:val="00BE0745"/>
    <w:rsid w:val="00CC79E3"/>
    <w:rsid w:val="00DD28EB"/>
    <w:rsid w:val="00DE46D9"/>
    <w:rsid w:val="00E467D9"/>
    <w:rsid w:val="00E852BC"/>
    <w:rsid w:val="00EB7670"/>
    <w:rsid w:val="00EC3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6D95FC"/>
  <w14:defaultImageDpi w14:val="330"/>
  <w15:docId w15:val="{521C5A3F-D7F2-4F21-963C-AB37C5841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472"/>
    <w:pPr>
      <w:tabs>
        <w:tab w:val="center" w:pos="4320"/>
        <w:tab w:val="right" w:pos="8640"/>
      </w:tabs>
    </w:pPr>
  </w:style>
  <w:style w:type="character" w:customStyle="1" w:styleId="HeaderChar">
    <w:name w:val="Header Char"/>
    <w:basedOn w:val="DefaultParagraphFont"/>
    <w:link w:val="Header"/>
    <w:uiPriority w:val="99"/>
    <w:rsid w:val="005F7472"/>
  </w:style>
  <w:style w:type="paragraph" w:styleId="Footer">
    <w:name w:val="footer"/>
    <w:basedOn w:val="Normal"/>
    <w:link w:val="FooterChar"/>
    <w:uiPriority w:val="99"/>
    <w:unhideWhenUsed/>
    <w:rsid w:val="005F7472"/>
    <w:pPr>
      <w:tabs>
        <w:tab w:val="center" w:pos="4320"/>
        <w:tab w:val="right" w:pos="8640"/>
      </w:tabs>
    </w:pPr>
  </w:style>
  <w:style w:type="character" w:customStyle="1" w:styleId="FooterChar">
    <w:name w:val="Footer Char"/>
    <w:basedOn w:val="DefaultParagraphFont"/>
    <w:link w:val="Footer"/>
    <w:uiPriority w:val="99"/>
    <w:rsid w:val="005F7472"/>
  </w:style>
  <w:style w:type="paragraph" w:styleId="BalloonText">
    <w:name w:val="Balloon Text"/>
    <w:basedOn w:val="Normal"/>
    <w:link w:val="BalloonTextChar"/>
    <w:uiPriority w:val="99"/>
    <w:semiHidden/>
    <w:unhideWhenUsed/>
    <w:rsid w:val="005F74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7472"/>
    <w:rPr>
      <w:rFonts w:ascii="Lucida Grande" w:hAnsi="Lucida Grande" w:cs="Lucida Grande"/>
      <w:sz w:val="18"/>
      <w:szCs w:val="18"/>
    </w:rPr>
  </w:style>
  <w:style w:type="paragraph" w:styleId="ListParagraph">
    <w:name w:val="List Paragraph"/>
    <w:basedOn w:val="Normal"/>
    <w:uiPriority w:val="34"/>
    <w:qFormat/>
    <w:rsid w:val="008D5B0C"/>
    <w:pPr>
      <w:ind w:left="720"/>
      <w:contextualSpacing/>
    </w:pPr>
  </w:style>
  <w:style w:type="paragraph" w:styleId="NoSpacing">
    <w:name w:val="No Spacing"/>
    <w:uiPriority w:val="1"/>
    <w:qFormat/>
    <w:rsid w:val="007631BA"/>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3621">
      <w:bodyDiv w:val="1"/>
      <w:marLeft w:val="0"/>
      <w:marRight w:val="0"/>
      <w:marTop w:val="0"/>
      <w:marBottom w:val="0"/>
      <w:divBdr>
        <w:top w:val="none" w:sz="0" w:space="0" w:color="auto"/>
        <w:left w:val="none" w:sz="0" w:space="0" w:color="auto"/>
        <w:bottom w:val="none" w:sz="0" w:space="0" w:color="auto"/>
        <w:right w:val="none" w:sz="0" w:space="0" w:color="auto"/>
      </w:divBdr>
    </w:div>
    <w:div w:id="73478399">
      <w:bodyDiv w:val="1"/>
      <w:marLeft w:val="0"/>
      <w:marRight w:val="0"/>
      <w:marTop w:val="0"/>
      <w:marBottom w:val="0"/>
      <w:divBdr>
        <w:top w:val="none" w:sz="0" w:space="0" w:color="auto"/>
        <w:left w:val="none" w:sz="0" w:space="0" w:color="auto"/>
        <w:bottom w:val="none" w:sz="0" w:space="0" w:color="auto"/>
        <w:right w:val="none" w:sz="0" w:space="0" w:color="auto"/>
      </w:divBdr>
    </w:div>
    <w:div w:id="125468470">
      <w:bodyDiv w:val="1"/>
      <w:marLeft w:val="0"/>
      <w:marRight w:val="0"/>
      <w:marTop w:val="0"/>
      <w:marBottom w:val="0"/>
      <w:divBdr>
        <w:top w:val="none" w:sz="0" w:space="0" w:color="auto"/>
        <w:left w:val="none" w:sz="0" w:space="0" w:color="auto"/>
        <w:bottom w:val="none" w:sz="0" w:space="0" w:color="auto"/>
        <w:right w:val="none" w:sz="0" w:space="0" w:color="auto"/>
      </w:divBdr>
    </w:div>
    <w:div w:id="167600933">
      <w:bodyDiv w:val="1"/>
      <w:marLeft w:val="0"/>
      <w:marRight w:val="0"/>
      <w:marTop w:val="0"/>
      <w:marBottom w:val="0"/>
      <w:divBdr>
        <w:top w:val="none" w:sz="0" w:space="0" w:color="auto"/>
        <w:left w:val="none" w:sz="0" w:space="0" w:color="auto"/>
        <w:bottom w:val="none" w:sz="0" w:space="0" w:color="auto"/>
        <w:right w:val="none" w:sz="0" w:space="0" w:color="auto"/>
      </w:divBdr>
    </w:div>
    <w:div w:id="500319742">
      <w:bodyDiv w:val="1"/>
      <w:marLeft w:val="0"/>
      <w:marRight w:val="0"/>
      <w:marTop w:val="0"/>
      <w:marBottom w:val="0"/>
      <w:divBdr>
        <w:top w:val="none" w:sz="0" w:space="0" w:color="auto"/>
        <w:left w:val="none" w:sz="0" w:space="0" w:color="auto"/>
        <w:bottom w:val="none" w:sz="0" w:space="0" w:color="auto"/>
        <w:right w:val="none" w:sz="0" w:space="0" w:color="auto"/>
      </w:divBdr>
    </w:div>
    <w:div w:id="1346713757">
      <w:bodyDiv w:val="1"/>
      <w:marLeft w:val="0"/>
      <w:marRight w:val="0"/>
      <w:marTop w:val="0"/>
      <w:marBottom w:val="0"/>
      <w:divBdr>
        <w:top w:val="none" w:sz="0" w:space="0" w:color="auto"/>
        <w:left w:val="none" w:sz="0" w:space="0" w:color="auto"/>
        <w:bottom w:val="none" w:sz="0" w:space="0" w:color="auto"/>
        <w:right w:val="none" w:sz="0" w:space="0" w:color="auto"/>
      </w:divBdr>
    </w:div>
    <w:div w:id="21307822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Vereb\OneDrive%20-%20Jefferson%20Regional\Desktop\JRFletterhead_Wor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JRFletterhead_WordTemplate</Template>
  <TotalTime>29</TotalTime>
  <Pages>3</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akoya</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Vereb</dc:creator>
  <cp:lastModifiedBy>Daniel Vereb</cp:lastModifiedBy>
  <cp:revision>12</cp:revision>
  <cp:lastPrinted>2014-01-23T20:20:00Z</cp:lastPrinted>
  <dcterms:created xsi:type="dcterms:W3CDTF">2023-03-09T18:18:00Z</dcterms:created>
  <dcterms:modified xsi:type="dcterms:W3CDTF">2023-04-25T13:44:00Z</dcterms:modified>
</cp:coreProperties>
</file>